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C3" w:rsidRPr="006742C3" w:rsidRDefault="006742C3" w:rsidP="006742C3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742C3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Проект</w:t>
      </w:r>
    </w:p>
    <w:p w:rsidR="006742C3" w:rsidRPr="006742C3" w:rsidRDefault="006742C3" w:rsidP="006742C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742C3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ПОСТАНОВЛЕНИЕ</w:t>
      </w:r>
    </w:p>
    <w:p w:rsidR="006742C3" w:rsidRPr="006742C3" w:rsidRDefault="006742C3" w:rsidP="006742C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742C3">
        <w:rPr>
          <w:rFonts w:ascii="Times New Roman" w:eastAsia="Times New Roman" w:hAnsi="Times New Roman" w:cs="Times New Roman"/>
          <w:sz w:val="26"/>
          <w:szCs w:val="24"/>
          <w:lang w:eastAsia="ru-RU"/>
        </w:rPr>
        <w:t>КАБИНЕТА МИНИСТРОВ ЧУВАШСКОЙ РЕСПУБЛИКИ</w:t>
      </w:r>
    </w:p>
    <w:p w:rsidR="006742C3" w:rsidRPr="006742C3" w:rsidRDefault="006742C3" w:rsidP="006742C3">
      <w:pPr>
        <w:widowControl w:val="0"/>
        <w:spacing w:after="0" w:line="240" w:lineRule="auto"/>
        <w:ind w:right="4696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6742C3" w:rsidRPr="006742C3" w:rsidRDefault="006742C3" w:rsidP="006742C3">
      <w:pPr>
        <w:widowControl w:val="0"/>
        <w:spacing w:after="0" w:line="240" w:lineRule="auto"/>
        <w:ind w:right="4696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tbl>
      <w:tblPr>
        <w:tblStyle w:val="1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43"/>
      </w:tblGrid>
      <w:tr w:rsidR="006742C3" w:rsidRPr="006742C3" w:rsidTr="007361BF">
        <w:tc>
          <w:tcPr>
            <w:tcW w:w="4786" w:type="dxa"/>
          </w:tcPr>
          <w:p w:rsidR="006742C3" w:rsidRPr="006742C3" w:rsidRDefault="006742C3" w:rsidP="006742C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</w:t>
            </w:r>
            <w:r w:rsidR="00162F1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постановление Кабинета Министров Чувашской Республики от </w:t>
            </w:r>
            <w:r w:rsidR="00465F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65F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201</w:t>
            </w:r>
            <w:r w:rsidR="00465F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г. № </w:t>
            </w:r>
            <w:r w:rsidR="00465F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332</w:t>
            </w:r>
          </w:p>
          <w:p w:rsidR="006742C3" w:rsidRPr="006742C3" w:rsidRDefault="006742C3" w:rsidP="006742C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</w:p>
          <w:p w:rsidR="006742C3" w:rsidRPr="006742C3" w:rsidRDefault="006742C3" w:rsidP="006742C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43" w:type="dxa"/>
          </w:tcPr>
          <w:p w:rsidR="006742C3" w:rsidRPr="006742C3" w:rsidRDefault="006742C3" w:rsidP="006742C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</w:tbl>
    <w:p w:rsidR="00040746" w:rsidRDefault="006742C3" w:rsidP="00040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742C3">
        <w:rPr>
          <w:rFonts w:ascii="Times New Roman" w:eastAsia="Calibri" w:hAnsi="Times New Roman" w:cs="Times New Roman"/>
          <w:bCs/>
          <w:sz w:val="26"/>
          <w:szCs w:val="26"/>
        </w:rPr>
        <w:t xml:space="preserve">Кабинет Министров Чувашской Республики  </w:t>
      </w:r>
      <w:proofErr w:type="gramStart"/>
      <w:r w:rsidRPr="006742C3">
        <w:rPr>
          <w:rFonts w:ascii="Times New Roman" w:eastAsia="Calibri" w:hAnsi="Times New Roman" w:cs="Times New Roman"/>
          <w:bCs/>
          <w:sz w:val="26"/>
          <w:szCs w:val="26"/>
        </w:rPr>
        <w:t>п</w:t>
      </w:r>
      <w:proofErr w:type="gramEnd"/>
      <w:r w:rsidRPr="006742C3">
        <w:rPr>
          <w:rFonts w:ascii="Times New Roman" w:eastAsia="Calibri" w:hAnsi="Times New Roman" w:cs="Times New Roman"/>
          <w:bCs/>
          <w:sz w:val="26"/>
          <w:szCs w:val="26"/>
        </w:rPr>
        <w:t xml:space="preserve"> о с т а н о в л я е т:</w:t>
      </w:r>
    </w:p>
    <w:p w:rsidR="004B1C0F" w:rsidRPr="004B1C0F" w:rsidRDefault="00040746" w:rsidP="004B1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91A72">
        <w:rPr>
          <w:rFonts w:ascii="Times New Roman" w:eastAsia="Calibri" w:hAnsi="Times New Roman" w:cs="Times New Roman"/>
          <w:bCs/>
          <w:sz w:val="26"/>
          <w:szCs w:val="26"/>
        </w:rPr>
        <w:t xml:space="preserve">1. </w:t>
      </w:r>
      <w:proofErr w:type="gramStart"/>
      <w:r w:rsidR="009C15A5">
        <w:rPr>
          <w:rFonts w:ascii="Times New Roman" w:eastAsia="Calibri" w:hAnsi="Times New Roman" w:cs="Times New Roman"/>
          <w:bCs/>
          <w:sz w:val="26"/>
          <w:szCs w:val="26"/>
        </w:rPr>
        <w:t xml:space="preserve">Внести в Порядок </w:t>
      </w:r>
      <w:r w:rsidR="009C15A5" w:rsidRPr="009C15A5">
        <w:rPr>
          <w:rFonts w:ascii="Times New Roman" w:eastAsia="Calibri" w:hAnsi="Times New Roman" w:cs="Times New Roman"/>
          <w:bCs/>
          <w:sz w:val="26"/>
          <w:szCs w:val="26"/>
        </w:rPr>
        <w:t>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(республиканского) значения, объектов культурного наследия местного (муниципального) значения, выявленных объектов культурного наследия на территории Чувашской Республики</w:t>
      </w:r>
      <w:r w:rsidR="009C15A5">
        <w:rPr>
          <w:rFonts w:ascii="Times New Roman" w:eastAsia="Calibri" w:hAnsi="Times New Roman" w:cs="Times New Roman"/>
          <w:bCs/>
          <w:sz w:val="26"/>
          <w:szCs w:val="26"/>
        </w:rPr>
        <w:t>, утвержденный постановлением Кабинета Министров Чувашской Республики</w:t>
      </w:r>
      <w:r w:rsidR="004B1C0F">
        <w:rPr>
          <w:rFonts w:ascii="Times New Roman" w:eastAsia="Calibri" w:hAnsi="Times New Roman" w:cs="Times New Roman"/>
          <w:bCs/>
          <w:sz w:val="26"/>
          <w:szCs w:val="26"/>
        </w:rPr>
        <w:t xml:space="preserve"> от 14 сентября 2015 г. № 332 (с изменениями, внесенными постановлениями Кабинета Министров Чувашской Республики от 23</w:t>
      </w:r>
      <w:proofErr w:type="gramEnd"/>
      <w:r w:rsidR="004B1C0F">
        <w:rPr>
          <w:rFonts w:ascii="Times New Roman" w:eastAsia="Calibri" w:hAnsi="Times New Roman" w:cs="Times New Roman"/>
          <w:bCs/>
          <w:sz w:val="26"/>
          <w:szCs w:val="26"/>
        </w:rPr>
        <w:t xml:space="preserve"> ноября</w:t>
      </w:r>
      <w:r w:rsidR="004B1C0F" w:rsidRPr="004B1C0F">
        <w:rPr>
          <w:rFonts w:ascii="Times New Roman" w:eastAsia="Calibri" w:hAnsi="Times New Roman" w:cs="Times New Roman"/>
          <w:bCs/>
          <w:sz w:val="26"/>
          <w:szCs w:val="26"/>
        </w:rPr>
        <w:t xml:space="preserve"> 2016</w:t>
      </w:r>
      <w:r w:rsidR="004B1C0F">
        <w:rPr>
          <w:rFonts w:ascii="Times New Roman" w:eastAsia="Calibri" w:hAnsi="Times New Roman" w:cs="Times New Roman"/>
          <w:bCs/>
          <w:sz w:val="26"/>
          <w:szCs w:val="26"/>
        </w:rPr>
        <w:t xml:space="preserve"> г.</w:t>
      </w:r>
      <w:r w:rsidR="004B1C0F" w:rsidRPr="004B1C0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B1C0F"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="004B1C0F" w:rsidRPr="004B1C0F">
        <w:rPr>
          <w:rFonts w:ascii="Times New Roman" w:eastAsia="Calibri" w:hAnsi="Times New Roman" w:cs="Times New Roman"/>
          <w:bCs/>
          <w:sz w:val="26"/>
          <w:szCs w:val="26"/>
        </w:rPr>
        <w:t xml:space="preserve"> 475,</w:t>
      </w:r>
      <w:r w:rsidR="004B1C0F">
        <w:rPr>
          <w:rFonts w:ascii="Times New Roman" w:eastAsia="Calibri" w:hAnsi="Times New Roman" w:cs="Times New Roman"/>
          <w:bCs/>
          <w:sz w:val="26"/>
          <w:szCs w:val="26"/>
        </w:rPr>
        <w:t xml:space="preserve"> от 24 августа 2017 г. № 331), следующие изменения:</w:t>
      </w:r>
    </w:p>
    <w:p w:rsidR="0089129D" w:rsidRDefault="0089129D" w:rsidP="00465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пунктами 4.1 - 4.5 следующего содержания:</w:t>
      </w:r>
    </w:p>
    <w:p w:rsidR="0089129D" w:rsidRPr="0089129D" w:rsidRDefault="0089129D" w:rsidP="0089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«4.1. Региональный государственный надзор</w:t>
      </w:r>
      <w:r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с применением </w:t>
      </w:r>
      <w:proofErr w:type="gramStart"/>
      <w:r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риск-ориентированного</w:t>
      </w:r>
      <w:proofErr w:type="gramEnd"/>
      <w:r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подхода. </w:t>
      </w:r>
      <w:proofErr w:type="gramStart"/>
      <w:r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Отнесение деятельности юридических лиц и индивидуальных предпринимателей к категориям риска осуществляется решением </w:t>
      </w:r>
      <w:r w:rsidR="009C15A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</w:t>
      </w:r>
      <w:r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(заместителя </w:t>
      </w:r>
      <w:r w:rsidR="009C15A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</w:t>
      </w:r>
      <w:r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9C1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республиканского органа охраны объектов культурного наследия </w:t>
      </w:r>
      <w:r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присвоении (изменении) категории риска (далее - решение о</w:t>
      </w:r>
      <w:proofErr w:type="gramEnd"/>
      <w:r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присвоении категории риска) в соответствии с </w:t>
      </w:r>
      <w:hyperlink r:id="rId9" w:history="1">
        <w:r w:rsidRPr="009C15A5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Правилами</w:t>
        </w:r>
      </w:hyperlink>
      <w:r w:rsidRPr="009C15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</w:t>
      </w:r>
      <w:r w:rsidR="009C15A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806 </w:t>
      </w:r>
      <w:r w:rsidR="009C15A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proofErr w:type="gramEnd"/>
      <w:r w:rsidR="009C15A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критериев отнесения деятельности юридических лиц и индивидуальных предпринимателей к определенной категории риска при организации</w:t>
      </w:r>
      <w:r w:rsidR="00E90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осуществлении регионального </w:t>
      </w:r>
      <w:r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надзора согласно приложению к настоящему Порядку.</w:t>
      </w:r>
    </w:p>
    <w:p w:rsidR="0089129D" w:rsidRPr="0089129D" w:rsidRDefault="009C15A5" w:rsidP="0089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89129D"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Проведение плановых проверок юридических лиц или индивидуальных предпринимателей в зависимости от присвоенной их деятельности категории риска осуществляется со следующей периодичностью:</w:t>
      </w:r>
    </w:p>
    <w:p w:rsidR="0089129D" w:rsidRPr="0089129D" w:rsidRDefault="0089129D" w:rsidP="0089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категории значительного риска - 1 раз в 3 года;</w:t>
      </w:r>
    </w:p>
    <w:p w:rsidR="0089129D" w:rsidRPr="0089129D" w:rsidRDefault="0089129D" w:rsidP="0089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категории среднего риска - 1 раз в 4 года и не реже 1 раза в 5 лет;</w:t>
      </w:r>
    </w:p>
    <w:p w:rsidR="0089129D" w:rsidRPr="0089129D" w:rsidRDefault="0089129D" w:rsidP="0089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категории умеренного риска - 1 раз в 6 лет и не реже 1 раза в 8 лет;</w:t>
      </w:r>
    </w:p>
    <w:p w:rsidR="0089129D" w:rsidRPr="0089129D" w:rsidRDefault="0089129D" w:rsidP="0089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категории низкого риска - плановые проверки не проводятся.</w:t>
      </w:r>
    </w:p>
    <w:p w:rsidR="0089129D" w:rsidRPr="0089129D" w:rsidRDefault="009C15A5" w:rsidP="0089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="0089129D"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запросу юридического лица или индивидуального предпринимателя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республиканский орган охраны объектов культурного наследия</w:t>
      </w:r>
      <w:r w:rsidR="0089129D"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не превышающий 15 рабочих дней </w:t>
      </w:r>
      <w:proofErr w:type="gramStart"/>
      <w:r w:rsidR="0089129D"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поступления</w:t>
      </w:r>
      <w:proofErr w:type="gramEnd"/>
      <w:r w:rsidR="0089129D"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запроса, направляет им </w:t>
      </w:r>
      <w:r w:rsidR="0089129D"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информацию о присвоенной их деятельности категории риска, а также сведения, использованные при отнесении их деятельности к определенной категории риска.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9129D" w:rsidRPr="0089129D" w:rsidRDefault="009C15A5" w:rsidP="0089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</w:t>
      </w:r>
      <w:r w:rsidR="0089129D"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89129D"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Юридические лица, индивидуальные предприниматели, деятельность которых отнесена к одной из категорий риска, указанных в 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89129D"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вправе подать в </w:t>
      </w:r>
      <w:r w:rsidRPr="009C1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республиканский орган охраны объектов культурного наследия </w:t>
      </w:r>
      <w:r w:rsidR="0089129D"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об изменении присвоенной ранее их деятельности категории риска по соответствующему виду регионального государственного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надзора</w:t>
      </w:r>
      <w:r w:rsidR="0089129D"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порядок подачи и рассмотрения которого установлен </w:t>
      </w:r>
      <w:hyperlink r:id="rId10" w:history="1">
        <w:r w:rsidR="0089129D" w:rsidRPr="009C15A5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Правилами</w:t>
        </w:r>
      </w:hyperlink>
      <w:r w:rsidR="0089129D" w:rsidRPr="009C15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9129D"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отнесения деятельности юридических лиц и индивидуальных предпринимателей и (или) используемых ими</w:t>
      </w:r>
      <w:proofErr w:type="gramEnd"/>
      <w:r w:rsidR="0089129D"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9129D"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9129D"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применении </w:t>
      </w:r>
      <w:proofErr w:type="gramStart"/>
      <w:r w:rsidR="0089129D"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риск-ориентированного</w:t>
      </w:r>
      <w:proofErr w:type="gramEnd"/>
      <w:r w:rsidR="0089129D"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9129D"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129D" w:rsidRPr="0089129D" w:rsidRDefault="009C15A5" w:rsidP="0089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89129D"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пересмотра решения об отнесении деятельности юридических лиц и индивидуальных предпринимателей к одной из категорий риска решение об изменении категории риска на более высокую категорию принимается должностным лицом, уполномоченным на принятие решения об отнесении к соответствующей категории риска.</w:t>
      </w:r>
    </w:p>
    <w:p w:rsidR="0089129D" w:rsidRDefault="0089129D" w:rsidP="0089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решения о присвоении категории риска деятельность юридических лиц и индивидуальных предпринимателей считается отнесенной к категории низкого риска</w:t>
      </w:r>
      <w:proofErr w:type="gramStart"/>
      <w:r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C15A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E27838" w:rsidRPr="00E27838" w:rsidRDefault="00E27838" w:rsidP="00E27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17 изложить в следующей редакции:</w:t>
      </w:r>
    </w:p>
    <w:p w:rsidR="00E27838" w:rsidRPr="00E27838" w:rsidRDefault="00E27838" w:rsidP="00E27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«17.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Содержание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сроки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последовательность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выполнения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административных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процедур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осуществлении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регионального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государственного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надзора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устанавливаются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административным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регламентом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разрабатываемым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утверждаемым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соответствии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постановлением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Кабинета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Министров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Чувашской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Республики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апреля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2011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166 «О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порядке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разработки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утверждения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административных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регламентов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осуществления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государственного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контроля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надзора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и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предоставления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государственных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838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услуг</w:t>
      </w:r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Start"/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  <w:r w:rsidRP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9129D" w:rsidRPr="0089129D" w:rsidRDefault="00162F13" w:rsidP="0089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89129D" w:rsidRPr="009C15A5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дополнить</w:t>
        </w:r>
      </w:hyperlink>
      <w:r w:rsidR="0089129D" w:rsidRPr="009C15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9129D"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приложением согласно </w:t>
      </w:r>
      <w:hyperlink r:id="rId12" w:history="1">
        <w:r w:rsidR="0089129D" w:rsidRPr="009C15A5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приложению</w:t>
        </w:r>
      </w:hyperlink>
      <w:r w:rsidR="0089129D" w:rsidRPr="009C15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9129D" w:rsidRPr="0089129D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6742C3" w:rsidRPr="00491A72" w:rsidRDefault="008444B6" w:rsidP="0004074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A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742C3" w:rsidRPr="00491A7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через десять дней после дня его официального опубликования.</w:t>
      </w:r>
    </w:p>
    <w:p w:rsidR="006742C3" w:rsidRPr="00491A72" w:rsidRDefault="006742C3" w:rsidP="00040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2C3" w:rsidRPr="00491A72" w:rsidRDefault="006742C3" w:rsidP="00040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A72" w:rsidRPr="00491A72" w:rsidRDefault="00491A72" w:rsidP="00040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2C3" w:rsidRPr="00491A72" w:rsidRDefault="006742C3" w:rsidP="00491A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A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Кабинета Министров</w:t>
      </w:r>
    </w:p>
    <w:p w:rsidR="006742C3" w:rsidRPr="00491A72" w:rsidRDefault="006742C3" w:rsidP="00040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</w:t>
      </w:r>
      <w:r w:rsidRPr="00491A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1A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91A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1A72" w:rsidRPr="00491A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1A72" w:rsidRPr="00491A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</w:t>
      </w:r>
      <w:proofErr w:type="spellStart"/>
      <w:r w:rsidR="006D2CF8">
        <w:rPr>
          <w:rFonts w:ascii="Times New Roman" w:eastAsia="Times New Roman" w:hAnsi="Times New Roman" w:cs="Times New Roman"/>
          <w:sz w:val="26"/>
          <w:szCs w:val="26"/>
          <w:lang w:eastAsia="ru-RU"/>
        </w:rPr>
        <w:t>О.Николаев</w:t>
      </w:r>
      <w:proofErr w:type="spellEnd"/>
    </w:p>
    <w:p w:rsidR="004B1C0F" w:rsidRDefault="004B1C0F">
      <w:r>
        <w:br w:type="page"/>
      </w: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4B1C0F" w:rsidTr="00887E17">
        <w:tc>
          <w:tcPr>
            <w:tcW w:w="3934" w:type="dxa"/>
          </w:tcPr>
          <w:p w:rsidR="00887E17" w:rsidRDefault="00887E17" w:rsidP="004B1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887E17" w:rsidRDefault="00887E17" w:rsidP="004B1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:rsidR="00887E17" w:rsidRDefault="00887E17" w:rsidP="004B1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Кабинета </w:t>
            </w:r>
            <w:r w:rsidR="00100D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инистров </w:t>
            </w:r>
          </w:p>
          <w:p w:rsidR="00887E17" w:rsidRDefault="00887E17" w:rsidP="004B1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887E17" w:rsidRDefault="00887E17" w:rsidP="004B1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 № _____</w:t>
            </w:r>
          </w:p>
          <w:p w:rsidR="00887E17" w:rsidRDefault="00887E17" w:rsidP="004B1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0F" w:rsidRPr="004B1C0F" w:rsidRDefault="004B1C0F" w:rsidP="004B1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C0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B1C0F" w:rsidRPr="004B1C0F" w:rsidRDefault="004B1C0F" w:rsidP="004B1C0F">
            <w:pPr>
              <w:jc w:val="right"/>
              <w:rPr>
                <w:rFonts w:asciiTheme="minorHAnsi" w:hAnsiTheme="minorHAnsi"/>
              </w:rPr>
            </w:pPr>
            <w:r w:rsidRPr="004B1C0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Pr="004B1C0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(республиканского) значения, объектов культурного наследия местного (муниципального) значения, выявленных объектов культурного наследия на территории Чувашской Республики</w:t>
            </w:r>
          </w:p>
        </w:tc>
      </w:tr>
    </w:tbl>
    <w:p w:rsidR="004B1C0F" w:rsidRDefault="004B1C0F"/>
    <w:p w:rsidR="004B1C0F" w:rsidRDefault="00F75ECD" w:rsidP="00F75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5ECD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отнесения деятельности юридических лиц и индивидуальных предпринимателей к определенной категории риска при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организации и </w:t>
      </w:r>
      <w:r w:rsidRPr="00F75ECD">
        <w:rPr>
          <w:rFonts w:ascii="Times New Roman" w:hAnsi="Times New Roman" w:cs="Times New Roman"/>
          <w:b/>
          <w:bCs/>
          <w:sz w:val="26"/>
          <w:szCs w:val="26"/>
        </w:rPr>
        <w:t>осуществлении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(республиканского) значения, объектов культурного наследия местного (муниципального) значения, выявленных объектов культурного наследия на территории Чувашской Республики</w:t>
      </w:r>
    </w:p>
    <w:p w:rsidR="00F75ECD" w:rsidRPr="00F75ECD" w:rsidRDefault="00F75ECD" w:rsidP="00F75E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B1C0F" w:rsidRPr="00F75ECD" w:rsidRDefault="004B1C0F" w:rsidP="00F7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5ECD">
        <w:rPr>
          <w:rFonts w:ascii="Times New Roman" w:hAnsi="Times New Roman" w:cs="Times New Roman"/>
          <w:sz w:val="26"/>
          <w:szCs w:val="26"/>
        </w:rPr>
        <w:t xml:space="preserve">Отнесение деятельности юридических лиц и индивидуальных предпринимателей к определенной категории риска при </w:t>
      </w:r>
      <w:r w:rsidR="00F75ECD">
        <w:rPr>
          <w:rFonts w:ascii="Times New Roman" w:hAnsi="Times New Roman" w:cs="Times New Roman"/>
          <w:sz w:val="26"/>
          <w:szCs w:val="26"/>
        </w:rPr>
        <w:t xml:space="preserve">организации и </w:t>
      </w:r>
      <w:r w:rsidR="00F75ECD" w:rsidRPr="00F75ECD">
        <w:rPr>
          <w:rFonts w:ascii="Times New Roman" w:hAnsi="Times New Roman" w:cs="Times New Roman"/>
          <w:bCs/>
          <w:sz w:val="26"/>
          <w:szCs w:val="26"/>
        </w:rPr>
        <w:t xml:space="preserve">осуществлении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(республиканского) значения, объектов культурного наследия местного (муниципального) значения, выявленных объектов культурного наследия на территории Чувашской Республики </w:t>
      </w:r>
      <w:r w:rsidRPr="00F75ECD">
        <w:rPr>
          <w:rFonts w:ascii="Times New Roman" w:hAnsi="Times New Roman" w:cs="Times New Roman"/>
          <w:sz w:val="26"/>
          <w:szCs w:val="26"/>
        </w:rPr>
        <w:t>осуществляется на основании следующих критериев:</w:t>
      </w:r>
      <w:proofErr w:type="gramEnd"/>
    </w:p>
    <w:p w:rsidR="004B1C0F" w:rsidRPr="00F75ECD" w:rsidRDefault="004B1C0F" w:rsidP="00F7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5ECD">
        <w:rPr>
          <w:rFonts w:ascii="Times New Roman" w:hAnsi="Times New Roman" w:cs="Times New Roman"/>
          <w:sz w:val="26"/>
          <w:szCs w:val="26"/>
        </w:rPr>
        <w:t xml:space="preserve">а) деятельность юридических лиц, индивидуальных предпринимателей при наличии вступивших в законную силу в течение последних трех лет на дату принятия решения об отнесении юридического лица, индивидуального предпринимателя к категории риска двух и более решений о назначении наказания за совершение правонарушения в области </w:t>
      </w:r>
      <w:r w:rsidR="00F75ECD">
        <w:rPr>
          <w:rFonts w:ascii="Times New Roman" w:hAnsi="Times New Roman" w:cs="Times New Roman"/>
          <w:sz w:val="26"/>
          <w:szCs w:val="26"/>
        </w:rPr>
        <w:t>охраны объектов культурного наследия</w:t>
      </w:r>
      <w:r w:rsidRPr="00F75ECD">
        <w:rPr>
          <w:rFonts w:ascii="Times New Roman" w:hAnsi="Times New Roman" w:cs="Times New Roman"/>
          <w:sz w:val="26"/>
          <w:szCs w:val="26"/>
        </w:rPr>
        <w:t xml:space="preserve">, предусмотренного </w:t>
      </w:r>
      <w:hyperlink r:id="rId13" w:history="1">
        <w:r w:rsidRPr="00F75ECD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Кодексом</w:t>
        </w:r>
      </w:hyperlink>
      <w:r w:rsidRPr="00F75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5ECD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правонарушениях, - значительный риск;</w:t>
      </w:r>
      <w:proofErr w:type="gramEnd"/>
    </w:p>
    <w:p w:rsidR="004B1C0F" w:rsidRPr="00F75ECD" w:rsidRDefault="004B1C0F" w:rsidP="00F7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5ECD">
        <w:rPr>
          <w:rFonts w:ascii="Times New Roman" w:hAnsi="Times New Roman" w:cs="Times New Roman"/>
          <w:sz w:val="26"/>
          <w:szCs w:val="26"/>
        </w:rPr>
        <w:t xml:space="preserve">б) деятельность юридических лиц, индивидуальных предпринимателей при наличии вступившего в законную силу в течение последних трех лет на дату принятия решения об отнесении юридического лица, индивидуального предпринимателя к категории риска одного решения о назначении наказания за </w:t>
      </w:r>
      <w:r w:rsidRPr="00F75ECD">
        <w:rPr>
          <w:rFonts w:ascii="Times New Roman" w:hAnsi="Times New Roman" w:cs="Times New Roman"/>
          <w:sz w:val="26"/>
          <w:szCs w:val="26"/>
        </w:rPr>
        <w:lastRenderedPageBreak/>
        <w:t xml:space="preserve">совершение правонарушения в области </w:t>
      </w:r>
      <w:r w:rsidR="00100D1A">
        <w:rPr>
          <w:rFonts w:ascii="Times New Roman" w:hAnsi="Times New Roman" w:cs="Times New Roman"/>
          <w:sz w:val="26"/>
          <w:szCs w:val="26"/>
        </w:rPr>
        <w:t>охраны объектов культурного наследия</w:t>
      </w:r>
      <w:r w:rsidRPr="00F75ECD">
        <w:rPr>
          <w:rFonts w:ascii="Times New Roman" w:hAnsi="Times New Roman" w:cs="Times New Roman"/>
          <w:sz w:val="26"/>
          <w:szCs w:val="26"/>
        </w:rPr>
        <w:t xml:space="preserve">, предусмотренного </w:t>
      </w:r>
      <w:hyperlink r:id="rId14" w:history="1">
        <w:r w:rsidRPr="00F75ECD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Кодексом</w:t>
        </w:r>
      </w:hyperlink>
      <w:r w:rsidRPr="00F75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5ECD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правонарушениях, - средний риск;</w:t>
      </w:r>
      <w:proofErr w:type="gramEnd"/>
    </w:p>
    <w:p w:rsidR="004B1C0F" w:rsidRPr="00F75ECD" w:rsidRDefault="004B1C0F" w:rsidP="00F7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ECD">
        <w:rPr>
          <w:rFonts w:ascii="Times New Roman" w:hAnsi="Times New Roman" w:cs="Times New Roman"/>
          <w:sz w:val="26"/>
          <w:szCs w:val="26"/>
        </w:rPr>
        <w:t xml:space="preserve">в) деятельность юридических лиц, индивидуальных предпринимателей, впервые зарегистрированных в государственном </w:t>
      </w:r>
      <w:r w:rsidR="00F75ECD" w:rsidRPr="00F75ECD">
        <w:rPr>
          <w:rFonts w:ascii="Times New Roman" w:hAnsi="Times New Roman" w:cs="Times New Roman"/>
          <w:bCs/>
          <w:sz w:val="26"/>
          <w:szCs w:val="26"/>
        </w:rPr>
        <w:t>реестре лицензий на осуществление деятельности по сохранению объектов культурного наследия</w:t>
      </w:r>
      <w:r w:rsidR="00F75E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75ECD">
        <w:rPr>
          <w:rFonts w:ascii="Times New Roman" w:hAnsi="Times New Roman" w:cs="Times New Roman"/>
          <w:sz w:val="26"/>
          <w:szCs w:val="26"/>
        </w:rPr>
        <w:t>в году принятия решения об отнесении юридического лица, индивидуального предпринимателя к категории риска, - умеренный риск;</w:t>
      </w:r>
    </w:p>
    <w:p w:rsidR="004B1C0F" w:rsidRPr="00F75ECD" w:rsidRDefault="004B1C0F" w:rsidP="00F7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ECD">
        <w:rPr>
          <w:rFonts w:ascii="Times New Roman" w:hAnsi="Times New Roman" w:cs="Times New Roman"/>
          <w:sz w:val="26"/>
          <w:szCs w:val="26"/>
        </w:rPr>
        <w:t xml:space="preserve">г) деятельность юридических лиц, индивидуальных предпринимателей, которыми в течение последних трех лет на дату принятия решения об отнесении юридического лица, индивидуального предпринимателя к категории риска не совершались правонарушения в области </w:t>
      </w:r>
      <w:r w:rsidR="00100D1A">
        <w:rPr>
          <w:rFonts w:ascii="Times New Roman" w:hAnsi="Times New Roman" w:cs="Times New Roman"/>
          <w:sz w:val="26"/>
          <w:szCs w:val="26"/>
        </w:rPr>
        <w:t>охраны объектов культурного</w:t>
      </w:r>
      <w:r w:rsidRPr="00F75ECD">
        <w:rPr>
          <w:rFonts w:ascii="Times New Roman" w:hAnsi="Times New Roman" w:cs="Times New Roman"/>
          <w:sz w:val="26"/>
          <w:szCs w:val="26"/>
        </w:rPr>
        <w:t xml:space="preserve">, предусмотренные </w:t>
      </w:r>
      <w:hyperlink r:id="rId15" w:history="1">
        <w:r w:rsidRPr="00F75ECD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Кодексом</w:t>
        </w:r>
      </w:hyperlink>
      <w:r w:rsidRPr="00F75E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5ECD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правонарушениях, - низкий риск.</w:t>
      </w:r>
    </w:p>
    <w:p w:rsidR="00BE3C7A" w:rsidRPr="00F75ECD" w:rsidRDefault="00BE3C7A" w:rsidP="00F7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E3C7A" w:rsidRPr="00F75ECD" w:rsidSect="00162F13">
      <w:headerReference w:type="even" r:id="rId16"/>
      <w:pgSz w:w="11906" w:h="16838" w:code="9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33" w:rsidRDefault="00161833" w:rsidP="00A178AC">
      <w:pPr>
        <w:spacing w:after="0" w:line="240" w:lineRule="auto"/>
      </w:pPr>
      <w:r>
        <w:separator/>
      </w:r>
    </w:p>
  </w:endnote>
  <w:endnote w:type="continuationSeparator" w:id="0">
    <w:p w:rsidR="00161833" w:rsidRDefault="00161833" w:rsidP="00A1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33" w:rsidRDefault="00161833" w:rsidP="00A178AC">
      <w:pPr>
        <w:spacing w:after="0" w:line="240" w:lineRule="auto"/>
      </w:pPr>
      <w:r>
        <w:separator/>
      </w:r>
    </w:p>
  </w:footnote>
  <w:footnote w:type="continuationSeparator" w:id="0">
    <w:p w:rsidR="00161833" w:rsidRDefault="00161833" w:rsidP="00A1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99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2F13" w:rsidRPr="00162F13" w:rsidRDefault="00162F1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2F13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:rsidR="00A178AC" w:rsidRDefault="00A178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724"/>
    <w:multiLevelType w:val="hybridMultilevel"/>
    <w:tmpl w:val="B366FE78"/>
    <w:lvl w:ilvl="0" w:tplc="D96CC46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BF"/>
    <w:rsid w:val="00040746"/>
    <w:rsid w:val="00100D1A"/>
    <w:rsid w:val="00161833"/>
    <w:rsid w:val="00162F13"/>
    <w:rsid w:val="001F06CC"/>
    <w:rsid w:val="002C18BB"/>
    <w:rsid w:val="00465FDE"/>
    <w:rsid w:val="004770C0"/>
    <w:rsid w:val="00491A72"/>
    <w:rsid w:val="004B1C0F"/>
    <w:rsid w:val="004C0FC2"/>
    <w:rsid w:val="00505945"/>
    <w:rsid w:val="00566F98"/>
    <w:rsid w:val="006742C3"/>
    <w:rsid w:val="006D2CF8"/>
    <w:rsid w:val="007B71BD"/>
    <w:rsid w:val="008444B6"/>
    <w:rsid w:val="00887E17"/>
    <w:rsid w:val="0089129D"/>
    <w:rsid w:val="00897DBF"/>
    <w:rsid w:val="00901DFF"/>
    <w:rsid w:val="00916769"/>
    <w:rsid w:val="009C15A5"/>
    <w:rsid w:val="00A04E87"/>
    <w:rsid w:val="00A178AC"/>
    <w:rsid w:val="00AB6203"/>
    <w:rsid w:val="00AC0E81"/>
    <w:rsid w:val="00BA6F05"/>
    <w:rsid w:val="00BE3C7A"/>
    <w:rsid w:val="00C50B9F"/>
    <w:rsid w:val="00C84F90"/>
    <w:rsid w:val="00CD4F92"/>
    <w:rsid w:val="00E27838"/>
    <w:rsid w:val="00E904F7"/>
    <w:rsid w:val="00F50362"/>
    <w:rsid w:val="00F7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42C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7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2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8AC"/>
  </w:style>
  <w:style w:type="paragraph" w:styleId="a7">
    <w:name w:val="footer"/>
    <w:basedOn w:val="a"/>
    <w:link w:val="a8"/>
    <w:uiPriority w:val="99"/>
    <w:unhideWhenUsed/>
    <w:rsid w:val="00A1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8AC"/>
  </w:style>
  <w:style w:type="character" w:styleId="a9">
    <w:name w:val="Hyperlink"/>
    <w:basedOn w:val="a0"/>
    <w:uiPriority w:val="99"/>
    <w:unhideWhenUsed/>
    <w:rsid w:val="0089129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42C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7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2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8AC"/>
  </w:style>
  <w:style w:type="paragraph" w:styleId="a7">
    <w:name w:val="footer"/>
    <w:basedOn w:val="a"/>
    <w:link w:val="a8"/>
    <w:uiPriority w:val="99"/>
    <w:unhideWhenUsed/>
    <w:rsid w:val="00A17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8AC"/>
  </w:style>
  <w:style w:type="character" w:styleId="a9">
    <w:name w:val="Hyperlink"/>
    <w:basedOn w:val="a0"/>
    <w:uiPriority w:val="99"/>
    <w:unhideWhenUsed/>
    <w:rsid w:val="0089129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FC62F7FD38DB7F11806F0C030DC64151F8362762AAB8B6A284F39D5B9E3FF86E5F372BB27332224B522328CD2A39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E67E2B160E7F070FDF62FDCF7B2E1B2EFDDAB465D24368AE0C4C343AA36848DDA2B95E4E90A1E0E571A75D520136CC838A09449AFF174CB24E6C69Y7L3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E67E2B160E7F070FDF62FDCF7B2E1B2EFDDAB465D14263A80B4C343AA36848DDA2B95E4E90A1E0E571A75E500136CC838A09449AFF174CB24E6C69Y7L3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FC62F7FD38DB7F11806F0C030DC64151F8362762AAB8B6A284F39D5B9E3FF86E5F372BB27332224B522328CD2A39N" TargetMode="External"/><Relationship Id="rId10" Type="http://schemas.openxmlformats.org/officeDocument/2006/relationships/hyperlink" Target="consultantplus://offline/ref=6BE67E2B160E7F070FDF7CF0D917701F25F283BC67D34D3DF35F4A6365F36E1D9DE2BF0B0DD4ACE0E07AF30E145F6F9DC1C1044382E31749YAL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E67E2B160E7F070FDF7CF0D917701F25F283BC67D34D3DF35F4A6365F36E1D9DE2BF0B0DD4ACE0E07AF30E145F6F9DC1C1044382E31749YALCN" TargetMode="External"/><Relationship Id="rId14" Type="http://schemas.openxmlformats.org/officeDocument/2006/relationships/hyperlink" Target="consultantplus://offline/ref=30FC62F7FD38DB7F11806F0C030DC64151F8362762AAB8B6A284F39D5B9E3FF86E5F372BB27332224B522328CD2A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C088-2A20-40AB-88AA-F4D14F57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Чувашии Агаева Анна Александровна</dc:creator>
  <cp:keywords/>
  <dc:description/>
  <cp:lastModifiedBy>Минкультуры Чувашии</cp:lastModifiedBy>
  <cp:revision>28</cp:revision>
  <cp:lastPrinted>2020-07-07T05:48:00Z</cp:lastPrinted>
  <dcterms:created xsi:type="dcterms:W3CDTF">2018-12-11T10:04:00Z</dcterms:created>
  <dcterms:modified xsi:type="dcterms:W3CDTF">2020-07-07T05:51:00Z</dcterms:modified>
</cp:coreProperties>
</file>